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6231890" cy="617220"/>
                <wp:effectExtent b="0" l="0" r="0" t="0"/>
                <wp:docPr id="6" name=""/>
                <a:graphic>
                  <a:graphicData uri="http://schemas.microsoft.com/office/word/2010/wordprocessingGroup">
                    <wpg:wgp>
                      <wpg:cNvGrpSpPr/>
                      <wpg:grpSpPr>
                        <a:xfrm>
                          <a:off x="2230055" y="3471390"/>
                          <a:ext cx="6231890" cy="617220"/>
                          <a:chOff x="2230055" y="3471390"/>
                          <a:chExt cx="6231890" cy="617220"/>
                        </a:xfrm>
                      </wpg:grpSpPr>
                      <wpg:grpSp>
                        <wpg:cNvGrpSpPr/>
                        <wpg:grpSpPr>
                          <a:xfrm>
                            <a:off x="2230055" y="3471390"/>
                            <a:ext cx="6231890" cy="617220"/>
                            <a:chOff x="0" y="0"/>
                            <a:chExt cx="9814" cy="972"/>
                          </a:xfrm>
                        </wpg:grpSpPr>
                        <wps:wsp>
                          <wps:cNvSpPr/>
                          <wps:cNvPr id="4" name="Shape 4"/>
                          <wps:spPr>
                            <a:xfrm>
                              <a:off x="0" y="0"/>
                              <a:ext cx="9800" cy="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9814" cy="972"/>
                            </a:xfrm>
                            <a:custGeom>
                              <a:rect b="b" l="l" r="r" t="t"/>
                              <a:pathLst>
                                <a:path extrusionOk="0" h="972" w="9814">
                                  <a:moveTo>
                                    <a:pt x="9814" y="0"/>
                                  </a:moveTo>
                                  <a:lnTo>
                                    <a:pt x="0" y="0"/>
                                  </a:lnTo>
                                  <a:lnTo>
                                    <a:pt x="0" y="972"/>
                                  </a:lnTo>
                                  <a:lnTo>
                                    <a:pt x="9814" y="972"/>
                                  </a:lnTo>
                                  <a:lnTo>
                                    <a:pt x="9814" y="965"/>
                                  </a:lnTo>
                                  <a:lnTo>
                                    <a:pt x="14" y="965"/>
                                  </a:lnTo>
                                  <a:lnTo>
                                    <a:pt x="7" y="958"/>
                                  </a:lnTo>
                                  <a:lnTo>
                                    <a:pt x="14" y="958"/>
                                  </a:lnTo>
                                  <a:lnTo>
                                    <a:pt x="14" y="14"/>
                                  </a:lnTo>
                                  <a:lnTo>
                                    <a:pt x="7" y="14"/>
                                  </a:lnTo>
                                  <a:lnTo>
                                    <a:pt x="14" y="7"/>
                                  </a:lnTo>
                                  <a:lnTo>
                                    <a:pt x="9814" y="7"/>
                                  </a:lnTo>
                                  <a:lnTo>
                                    <a:pt x="9814" y="0"/>
                                  </a:lnTo>
                                  <a:close/>
                                  <a:moveTo>
                                    <a:pt x="14" y="958"/>
                                  </a:moveTo>
                                  <a:lnTo>
                                    <a:pt x="7" y="958"/>
                                  </a:lnTo>
                                  <a:lnTo>
                                    <a:pt x="14" y="965"/>
                                  </a:lnTo>
                                  <a:lnTo>
                                    <a:pt x="14" y="958"/>
                                  </a:lnTo>
                                  <a:close/>
                                  <a:moveTo>
                                    <a:pt x="9799" y="958"/>
                                  </a:moveTo>
                                  <a:lnTo>
                                    <a:pt x="14" y="958"/>
                                  </a:lnTo>
                                  <a:lnTo>
                                    <a:pt x="14" y="965"/>
                                  </a:lnTo>
                                  <a:lnTo>
                                    <a:pt x="9799" y="965"/>
                                  </a:lnTo>
                                  <a:lnTo>
                                    <a:pt x="9799" y="958"/>
                                  </a:lnTo>
                                  <a:close/>
                                  <a:moveTo>
                                    <a:pt x="9799" y="7"/>
                                  </a:moveTo>
                                  <a:lnTo>
                                    <a:pt x="9799" y="965"/>
                                  </a:lnTo>
                                  <a:lnTo>
                                    <a:pt x="9806" y="958"/>
                                  </a:lnTo>
                                  <a:lnTo>
                                    <a:pt x="9814" y="958"/>
                                  </a:lnTo>
                                  <a:lnTo>
                                    <a:pt x="9814" y="14"/>
                                  </a:lnTo>
                                  <a:lnTo>
                                    <a:pt x="9806" y="14"/>
                                  </a:lnTo>
                                  <a:lnTo>
                                    <a:pt x="9799" y="7"/>
                                  </a:lnTo>
                                  <a:close/>
                                  <a:moveTo>
                                    <a:pt x="9814" y="958"/>
                                  </a:moveTo>
                                  <a:lnTo>
                                    <a:pt x="9806" y="958"/>
                                  </a:lnTo>
                                  <a:lnTo>
                                    <a:pt x="9799" y="965"/>
                                  </a:lnTo>
                                  <a:lnTo>
                                    <a:pt x="9814" y="965"/>
                                  </a:lnTo>
                                  <a:lnTo>
                                    <a:pt x="9814" y="958"/>
                                  </a:lnTo>
                                  <a:close/>
                                  <a:moveTo>
                                    <a:pt x="14" y="7"/>
                                  </a:moveTo>
                                  <a:lnTo>
                                    <a:pt x="7" y="14"/>
                                  </a:lnTo>
                                  <a:lnTo>
                                    <a:pt x="14" y="14"/>
                                  </a:lnTo>
                                  <a:lnTo>
                                    <a:pt x="14" y="7"/>
                                  </a:lnTo>
                                  <a:close/>
                                  <a:moveTo>
                                    <a:pt x="9799" y="7"/>
                                  </a:moveTo>
                                  <a:lnTo>
                                    <a:pt x="14" y="7"/>
                                  </a:lnTo>
                                  <a:lnTo>
                                    <a:pt x="14" y="14"/>
                                  </a:lnTo>
                                  <a:lnTo>
                                    <a:pt x="9799" y="14"/>
                                  </a:lnTo>
                                  <a:lnTo>
                                    <a:pt x="9799" y="7"/>
                                  </a:lnTo>
                                  <a:close/>
                                  <a:moveTo>
                                    <a:pt x="9814" y="7"/>
                                  </a:moveTo>
                                  <a:lnTo>
                                    <a:pt x="9799" y="7"/>
                                  </a:lnTo>
                                  <a:lnTo>
                                    <a:pt x="9806" y="14"/>
                                  </a:lnTo>
                                  <a:lnTo>
                                    <a:pt x="9814" y="14"/>
                                  </a:lnTo>
                                  <a:lnTo>
                                    <a:pt x="9814" y="7"/>
                                  </a:lnTo>
                                  <a:close/>
                                </a:path>
                              </a:pathLst>
                            </a:custGeom>
                            <a:solidFill>
                              <a:srgbClr val="000000"/>
                            </a:solidFill>
                            <a:ln>
                              <a:noFill/>
                            </a:ln>
                          </wps:spPr>
                          <wps:bodyPr anchorCtr="0" anchor="ctr" bIns="91425" lIns="91425" spcFirstLastPara="1" rIns="91425" wrap="square" tIns="91425">
                            <a:noAutofit/>
                          </wps:bodyPr>
                        </wps:wsp>
                        <wps:wsp>
                          <wps:cNvSpPr/>
                          <wps:cNvPr id="6" name="Shape 6"/>
                          <wps:spPr>
                            <a:xfrm>
                              <a:off x="0" y="0"/>
                              <a:ext cx="9814" cy="972"/>
                            </a:xfrm>
                            <a:prstGeom prst="rect">
                              <a:avLst/>
                            </a:prstGeom>
                            <a:noFill/>
                            <a:ln>
                              <a:noFill/>
                            </a:ln>
                          </wps:spPr>
                          <wps:txbx>
                            <w:txbxContent>
                              <w:p w:rsidR="00000000" w:rsidDel="00000000" w:rsidP="00000000" w:rsidRDefault="00000000" w:rsidRPr="00000000">
                                <w:pPr>
                                  <w:spacing w:after="0" w:before="83.00000190734863" w:line="240"/>
                                  <w:ind w:left="148.00000190734863" w:right="0" w:firstLine="148.00000190734863"/>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Year 3 Christianity - God</w:t>
                                </w:r>
                              </w:p>
                              <w:p w:rsidR="00000000" w:rsidDel="00000000" w:rsidP="00000000" w:rsidRDefault="00000000" w:rsidRPr="00000000">
                                <w:pPr>
                                  <w:spacing w:after="0" w:before="29.000000953674316" w:line="240"/>
                                  <w:ind w:left="148.00000190734863" w:right="0" w:firstLine="148.00000190734863"/>
                                  <w:jc w:val="left"/>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Year 3 Key Question </w:t>
                                </w:r>
                                <w:r w:rsidDel="00000000" w:rsidR="00000000" w:rsidRPr="00000000">
                                  <w:rPr>
                                    <w:rFonts w:ascii="Calibri" w:cs="Calibri" w:eastAsia="Calibri" w:hAnsi="Calibri"/>
                                    <w:b w:val="0"/>
                                    <w:i w:val="0"/>
                                    <w:smallCaps w:val="0"/>
                                    <w:strike w:val="0"/>
                                    <w:color w:val="000000"/>
                                    <w:sz w:val="20"/>
                                    <w:vertAlign w:val="baseline"/>
                                  </w:rPr>
                                  <w:t xml:space="preserve">(to be used all year): Who should we follow?</w:t>
                                </w:r>
                              </w:p>
                              <w:p w:rsidR="00000000" w:rsidDel="00000000" w:rsidP="00000000" w:rsidRDefault="00000000" w:rsidRPr="00000000">
                                <w:pPr>
                                  <w:spacing w:after="0" w:before="29.000000953674316" w:line="240"/>
                                  <w:ind w:left="148.00000190734863" w:right="0" w:firstLine="148.00000190734863"/>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Focus Question </w:t>
                                </w:r>
                                <w:r w:rsidDel="00000000" w:rsidR="00000000" w:rsidRPr="00000000">
                                  <w:rPr>
                                    <w:rFonts w:ascii="Calibri" w:cs="Calibri" w:eastAsia="Calibri" w:hAnsi="Calibri"/>
                                    <w:b w:val="0"/>
                                    <w:i w:val="0"/>
                                    <w:smallCaps w:val="0"/>
                                    <w:strike w:val="0"/>
                                    <w:color w:val="000000"/>
                                    <w:sz w:val="20"/>
                                    <w:vertAlign w:val="baseline"/>
                                  </w:rPr>
                                  <w:t xml:space="preserve">(for this investigation):  How (and why) have some people served God?</w:t>
                                </w:r>
                              </w:p>
                            </w:txbxContent>
                          </wps:txbx>
                          <wps:bodyPr anchorCtr="0" anchor="t" bIns="0" lIns="0" spcFirstLastPara="1" rIns="0" wrap="square" tIns="0">
                            <a:noAutofit/>
                          </wps:bodyPr>
                        </wps:wsp>
                      </wpg:grpSp>
                    </wpg:wgp>
                  </a:graphicData>
                </a:graphic>
              </wp:inline>
            </w:drawing>
          </mc:Choice>
          <mc:Fallback>
            <w:drawing>
              <wp:inline distB="0" distT="0" distL="0" distR="0">
                <wp:extent cx="6231890" cy="617220"/>
                <wp:effectExtent b="0" l="0" r="0" 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31890" cy="617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71627</wp:posOffset>
            </wp:positionH>
            <wp:positionV relativeFrom="paragraph">
              <wp:posOffset>94995</wp:posOffset>
            </wp:positionV>
            <wp:extent cx="6225628" cy="4688586"/>
            <wp:effectExtent b="0" l="0" r="0" t="0"/>
            <wp:wrapTopAndBottom distB="0" distT="0"/>
            <wp:docPr id="8"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6225628" cy="4688586"/>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tbl>
      <w:tblPr>
        <w:tblStyle w:val="Table1"/>
        <w:tblW w:w="986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7"/>
        <w:gridCol w:w="8715"/>
        <w:tblGridChange w:id="0">
          <w:tblGrid>
            <w:gridCol w:w="1147"/>
            <w:gridCol w:w="8715"/>
          </w:tblGrid>
        </w:tblGridChange>
      </w:tblGrid>
      <w:tr>
        <w:trPr>
          <w:cantSplit w:val="0"/>
          <w:trHeight w:val="3060" w:hRule="atLeast"/>
          <w:tblHeader w:val="0"/>
        </w:trPr>
        <w:tc>
          <w:tcPr>
            <w:gridSpan w:val="2"/>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Focus Question:   How (and why) have some people served  God?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99999999999994" w:lineRule="auto"/>
              <w:ind w:left="98" w:right="15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unit enables pupils to explore Christian teachings and examples of people who have followed the word of God. They will investigate the prophets of the Old Testament and consider why these people chose to listen to God and how they put their beliefs into action. Pupils will also explore ways in which Christians today might follow God’s word and live a life of service – serving God and the community. They might look at inspiring Christians such as Dr Barnardo, Archbishop Desmond Tutu, William Booth and the work of the Salvation Army.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6.99999999999994" w:lineRule="auto"/>
              <w:ind w:left="98" w:right="15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should have opportunities to discuss role models in their own lives and how/why some people have inspired them. They may also consider the idea that all people are inspired by others in some way – that the people they look up to will in turn look up to and follow someone who inspires and guides them.</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98"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They should be encouraged to make links with prior learning about the Christian concept of a God who has a special relationship with humanity; that God is described as creator and sustainer. One way that God is believed to sustain the world is through revealing his messages to the Prophets.</w:t>
            </w:r>
          </w:p>
        </w:tc>
      </w:tr>
      <w:tr>
        <w:trPr>
          <w:cantSplit w:val="0"/>
          <w:trHeight w:val="560" w:hRule="atLeast"/>
          <w:tblHeader w:val="0"/>
        </w:trPr>
        <w:tc>
          <w:tcPr>
            <w:tcBorders>
              <w:bottom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6.99999999999994" w:lineRule="auto"/>
              <w:ind w:left="211" w:right="208" w:firstLine="8.999999999999986"/>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Field of Enquiry</w:t>
            </w:r>
          </w:p>
        </w:tc>
        <w:tc>
          <w:tcPr>
            <w:tcBorders>
              <w:bottom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Possible Teaching Ideas</w:t>
            </w:r>
          </w:p>
        </w:tc>
      </w:tr>
      <w:tr>
        <w:trPr>
          <w:cantSplit w:val="0"/>
          <w:trHeight w:val="1272" w:hRule="atLeast"/>
          <w:tblHeader w:val="0"/>
        </w:trPr>
        <w:tc>
          <w:tcPr>
            <w:tcBorders>
              <w:top w:color="000000" w:space="0" w:sz="4" w:val="single"/>
              <w:bottom w:color="000000" w:space="0" w:sz="4"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98" w:right="97" w:firstLine="1.999999999999993"/>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Shared Human Experience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tcBorders>
              <w:top w:color="000000" w:space="0" w:sz="4" w:val="single"/>
              <w:bottom w:color="000000" w:space="0" w:sz="4" w:val="single"/>
            </w:tcBorders>
          </w:tcPr>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70"/>
                <w:tab w:val="left" w:pos="771"/>
              </w:tabs>
              <w:spacing w:after="0" w:before="5" w:line="246.99999999999994" w:lineRule="auto"/>
              <w:ind w:left="770" w:right="385"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Look at examples of famous people – discuss which ones set a good example for others to follow and why</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70"/>
                <w:tab w:val="left" w:pos="771"/>
              </w:tabs>
              <w:spacing w:after="0" w:before="1" w:line="246.99999999999994" w:lineRule="auto"/>
              <w:ind w:left="770" w:right="340"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Talk about the qualities that good leaders need. Discuss the value of being a leader, and of being a follower. Why do humans often want someone to follow?</w:t>
            </w:r>
          </w:p>
        </w:tc>
      </w:tr>
    </w:tbl>
    <w:p w:rsidR="00000000" w:rsidDel="00000000" w:rsidP="00000000" w:rsidRDefault="00000000" w:rsidRPr="00000000" w14:paraId="00000012">
      <w:pPr>
        <w:spacing w:line="246.99999999999994" w:lineRule="auto"/>
        <w:rPr>
          <w:sz w:val="20"/>
          <w:szCs w:val="20"/>
        </w:rPr>
        <w:sectPr>
          <w:headerReference r:id="rId9" w:type="default"/>
          <w:pgSz w:h="15840" w:w="12240" w:orient="portrait"/>
          <w:pgMar w:bottom="280" w:top="880" w:left="1080" w:right="1060" w:header="300" w:footer="720"/>
          <w:pgNumType w:start="1"/>
        </w:sect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tbl>
      <w:tblPr>
        <w:tblStyle w:val="Table2"/>
        <w:tblW w:w="9861.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7"/>
        <w:gridCol w:w="8714"/>
        <w:tblGridChange w:id="0">
          <w:tblGrid>
            <w:gridCol w:w="1147"/>
            <w:gridCol w:w="8714"/>
          </w:tblGrid>
        </w:tblGridChange>
      </w:tblGrid>
      <w:tr>
        <w:trPr>
          <w:cantSplit w:val="0"/>
          <w:trHeight w:val="525" w:hRule="atLeast"/>
          <w:tblHeader w:val="0"/>
        </w:trPr>
        <w:tc>
          <w:tcPr>
            <w:tcBorders>
              <w:bottom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Beliefs</w:t>
            </w:r>
          </w:p>
        </w:tc>
        <w:tc>
          <w:tcPr>
            <w:vMerge w:val="restart"/>
          </w:tcPr>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70"/>
                <w:tab w:val="left" w:pos="771"/>
              </w:tabs>
              <w:spacing w:after="0" w:before="3" w:line="246.99999999999994" w:lineRule="auto"/>
              <w:ind w:left="770" w:right="644"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Read some of the stories of the Prophets from the Old Testament (eg. Noah, Abraham, Moses, Jonah) – there are a range of versions available that are suitable for children.</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71"/>
              </w:tabs>
              <w:spacing w:after="0" w:before="2" w:line="246.99999999999994" w:lineRule="auto"/>
              <w:ind w:left="770" w:right="332" w:hanging="33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Suggest what Christians might learn about God from these stories – eg. the belief that God cares about his created world and continues to act through people in order to intervene in human history.</w:t>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70"/>
                <w:tab w:val="left" w:pos="771"/>
              </w:tabs>
              <w:spacing w:after="0" w:before="2" w:line="249" w:lineRule="auto"/>
              <w:ind w:left="770" w:right="195"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Discuss why God might choose to reveal himself in the way that he does in these stories. I.e. why might God speak through the burning bush in the story of Moses?</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770"/>
                <w:tab w:val="left" w:pos="771"/>
              </w:tabs>
              <w:spacing w:after="0" w:before="0" w:line="244" w:lineRule="auto"/>
              <w:ind w:left="770" w:right="348"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Talk about how these people must have felt when they heard God – how did they respond initially, and why did they eventually decide to follow God’s word?</w:t>
            </w:r>
          </w:p>
        </w:tc>
      </w:tr>
      <w:tr>
        <w:trPr>
          <w:cantSplit w:val="0"/>
          <w:trHeight w:val="252" w:hRule="atLeast"/>
          <w:tblHeader w:val="0"/>
        </w:trPr>
        <w:tc>
          <w:tcPr>
            <w:tcBorders>
              <w:top w:color="000000" w:space="0" w:sz="0" w:val="nil"/>
              <w:bottom w:color="000000" w:space="0" w:sz="0" w:val="nil"/>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383" w:right="38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and</w:t>
            </w:r>
          </w:p>
        </w:tc>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8" w:hRule="atLeast"/>
          <w:tblHeader w:val="0"/>
        </w:trPr>
        <w:tc>
          <w:tcPr>
            <w:tcBorders>
              <w:top w:color="000000" w:space="0" w:sz="0" w:val="nil"/>
              <w:bottom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28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Values</w:t>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68" w:hRule="atLeast"/>
          <w:tblHeader w:val="0"/>
        </w:trPr>
        <w:tc>
          <w:tcPr>
            <w:tcBorders>
              <w:top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5" w:hRule="atLeast"/>
          <w:tblHeader w:val="0"/>
        </w:trPr>
        <w:tc>
          <w:tcPr>
            <w:tcBorders>
              <w:bottom w:color="000000" w:space="0" w:sz="0" w:val="nil"/>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1"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Living</w:t>
            </w:r>
          </w:p>
        </w:tc>
        <w:tc>
          <w:tcPr>
            <w:vMerge w:val="restart"/>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771"/>
              </w:tabs>
              <w:spacing w:after="0" w:before="1" w:line="246.99999999999994" w:lineRule="auto"/>
              <w:ind w:left="770" w:right="138" w:hanging="33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Look at examples of Christians who have served God. Discuss what has inspired these people to live a life of service. To what extent are they good role models (are they good role models for everyone, or just for Christians)?</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771"/>
              </w:tabs>
              <w:spacing w:after="0" w:before="2" w:line="249" w:lineRule="auto"/>
              <w:ind w:left="770" w:right="121" w:hanging="338"/>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could explore the work of the Salvation Army, whose mission statement includes ‘to serve suffering humanity’. KS2 resources for teaching about the Salvation Army can be found on  their  website  </w:t>
            </w:r>
            <w:r w:rsidDel="00000000" w:rsidR="00000000" w:rsidRPr="00000000">
              <w:rPr>
                <w:rFonts w:ascii="Calibri" w:cs="Calibri" w:eastAsia="Calibri" w:hAnsi="Calibri"/>
                <w:b w:val="0"/>
                <w:i w:val="0"/>
                <w:smallCaps w:val="0"/>
                <w:strike w:val="0"/>
                <w:color w:val="0562c1"/>
                <w:sz w:val="20"/>
                <w:szCs w:val="20"/>
                <w:u w:val="single"/>
                <w:shd w:fill="auto" w:val="clear"/>
                <w:vertAlign w:val="baseline"/>
                <w:rtl w:val="0"/>
              </w:rPr>
              <w:t xml:space="preserve">https://</w:t>
            </w:r>
            <w:hyperlink r:id="rId10">
              <w:r w:rsidDel="00000000" w:rsidR="00000000" w:rsidRPr="00000000">
                <w:rPr>
                  <w:rFonts w:ascii="Calibri" w:cs="Calibri" w:eastAsia="Calibri" w:hAnsi="Calibri"/>
                  <w:b w:val="0"/>
                  <w:i w:val="0"/>
                  <w:smallCaps w:val="0"/>
                  <w:strike w:val="0"/>
                  <w:color w:val="0562c1"/>
                  <w:sz w:val="20"/>
                  <w:szCs w:val="20"/>
                  <w:u w:val="single"/>
                  <w:shd w:fill="auto" w:val="clear"/>
                  <w:vertAlign w:val="baseline"/>
                  <w:rtl w:val="0"/>
                </w:rPr>
                <w:t xml:space="preserve">www.salvationarmy.org.uk/religious-education#Primary  Resources</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770"/>
                <w:tab w:val="left" w:pos="771"/>
              </w:tabs>
              <w:spacing w:after="0" w:before="0" w:line="246.99999999999994" w:lineRule="auto"/>
              <w:ind w:left="770" w:right="468"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Invite in the leader of a local church to talk to the children about the Christian concept of having a vocation. Investigate how a church leader might serve the local church and community – make links with the idea of serving God.</w:t>
            </w:r>
          </w:p>
        </w:tc>
      </w:tr>
      <w:tr>
        <w:trPr>
          <w:cantSplit w:val="0"/>
          <w:trHeight w:val="253" w:hRule="atLeast"/>
          <w:tblHeader w:val="0"/>
        </w:trPr>
        <w:tc>
          <w:tcPr>
            <w:tcBorders>
              <w:top w:color="000000" w:space="0" w:sz="0" w:val="nil"/>
              <w:bottom w:color="000000" w:space="0" w:sz="0" w:val="nil"/>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7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Religious</w:t>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9" w:hRule="atLeast"/>
          <w:tblHeader w:val="0"/>
        </w:trPr>
        <w:tc>
          <w:tcPr>
            <w:tcBorders>
              <w:top w:color="000000" w:space="0" w:sz="0" w:val="nil"/>
              <w:bottom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13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Traditions</w:t>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383" w:hRule="atLeast"/>
          <w:tblHeader w:val="0"/>
        </w:trPr>
        <w:tc>
          <w:tcPr>
            <w:tcBorders>
              <w:top w:color="000000" w:space="0" w:sz="0" w:val="nil"/>
              <w:bottom w:color="000000"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7" w:hRule="atLeast"/>
          <w:tblHeader w:val="0"/>
        </w:trPr>
        <w:tc>
          <w:tcPr>
            <w:tcBorders>
              <w:top w:color="000000" w:space="0" w:sz="4" w:val="single"/>
              <w:bottom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Search for</w:t>
            </w:r>
          </w:p>
        </w:tc>
        <w:tc>
          <w:tcPr>
            <w:vMerge w:val="restart"/>
            <w:tcBorders>
              <w:top w:color="000000" w:space="0" w:sz="4" w:val="single"/>
            </w:tcBorders>
          </w:tcPr>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70"/>
                <w:tab w:val="left" w:pos="771"/>
              </w:tabs>
              <w:spacing w:after="0" w:before="5" w:line="240" w:lineRule="auto"/>
              <w:ind w:left="770" w:right="0"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Make a display for the classroom of people who inspire them</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70"/>
                <w:tab w:val="left" w:pos="771"/>
              </w:tabs>
              <w:spacing w:after="0" w:before="9" w:line="246.99999999999994" w:lineRule="auto"/>
              <w:ind w:left="770" w:right="305" w:hanging="33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P4C lesson on the concept of serving others – raise and discuss questions about the idea of being a servant: eg. Why is the term often seen in a negative way? Does serving others involve personal sacrifice? Why might some people want to live a life of service? Does it matter who or what we choose to serve?</w:t>
            </w:r>
          </w:p>
        </w:tc>
      </w:tr>
      <w:tr>
        <w:trPr>
          <w:cantSplit w:val="0"/>
          <w:trHeight w:val="252" w:hRule="atLeast"/>
          <w:tblHeader w:val="0"/>
        </w:trPr>
        <w:tc>
          <w:tcPr>
            <w:tcBorders>
              <w:top w:color="000000" w:space="0" w:sz="0" w:val="nil"/>
              <w:bottom w:color="000000" w:space="0" w:sz="0" w:val="nil"/>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9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Personal</w:t>
            </w:r>
          </w:p>
        </w:tc>
        <w:tc>
          <w:tcPr>
            <w:vMerge w:val="continue"/>
            <w:tcBorders>
              <w:top w:color="000000" w:space="0" w:sz="4"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9" w:hRule="atLeast"/>
          <w:tblHeader w:val="0"/>
        </w:trPr>
        <w:tc>
          <w:tcPr>
            <w:tcBorders>
              <w:top w:color="000000" w:space="0" w:sz="0" w:val="nil"/>
              <w:bottom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89"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Meaning</w:t>
            </w:r>
          </w:p>
        </w:tc>
        <w:tc>
          <w:tcPr>
            <w:vMerge w:val="continue"/>
            <w:tcBorders>
              <w:top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7" w:hRule="atLeast"/>
          <w:tblHeader w:val="0"/>
        </w:trPr>
        <w:tc>
          <w:tcPr>
            <w:tcBorders>
              <w:top w:color="000000" w:space="0" w:sz="0" w:val="nil"/>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vMerge w:val="continue"/>
            <w:tcBorders>
              <w:top w:color="000000"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3"/>
        <w:tblW w:w="982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2455"/>
        <w:gridCol w:w="2460"/>
        <w:gridCol w:w="2456"/>
        <w:tblGridChange w:id="0">
          <w:tblGrid>
            <w:gridCol w:w="2458"/>
            <w:gridCol w:w="2455"/>
            <w:gridCol w:w="2460"/>
            <w:gridCol w:w="2456"/>
          </w:tblGrid>
        </w:tblGridChange>
      </w:tblGrid>
      <w:tr>
        <w:trPr>
          <w:cantSplit w:val="0"/>
          <w:trHeight w:val="315" w:hRule="atLeast"/>
          <w:tblHeader w:val="0"/>
        </w:trPr>
        <w:tc>
          <w:tcPr>
            <w:gridSpan w:val="4"/>
            <w:tcBorders>
              <w:right w:color="000000" w:space="0" w:sz="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Y1 Learning - children will:</w:t>
            </w:r>
          </w:p>
        </w:tc>
      </w:tr>
      <w:tr>
        <w:trPr>
          <w:cantSplit w:val="0"/>
          <w:trHeight w:val="250" w:hRule="atLeast"/>
          <w:tblHeader w:val="0"/>
        </w:trPr>
        <w:tc>
          <w:tcPr>
            <w:tcBorders>
              <w:bottom w:color="000000" w:space="0" w:sz="0" w:val="nil"/>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know that the Abrahamic</w:t>
            </w:r>
          </w:p>
        </w:tc>
        <w:tc>
          <w:tcPr>
            <w:tcBorders>
              <w:bottom w:color="000000" w:space="0" w:sz="0" w:val="nil"/>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identify Christians who</w:t>
            </w:r>
          </w:p>
        </w:tc>
        <w:tc>
          <w:tcPr>
            <w:tcBorders>
              <w:bottom w:color="000000" w:space="0" w:sz="0" w:val="nil"/>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identify inspirational</w:t>
            </w:r>
          </w:p>
        </w:tc>
        <w:tc>
          <w:tcPr>
            <w:tcBorders>
              <w:bottom w:color="000000" w:space="0" w:sz="0" w:val="nil"/>
              <w:right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discuss who makes a good</w:t>
            </w:r>
          </w:p>
        </w:tc>
      </w:tr>
      <w:tr>
        <w:trPr>
          <w:cantSplit w:val="0"/>
          <w:trHeight w:val="229" w:hRule="atLeast"/>
          <w:tblHeader w:val="0"/>
        </w:trPr>
        <w:tc>
          <w:tcPr>
            <w:tcBorders>
              <w:top w:color="000000" w:space="0" w:sz="0" w:val="nil"/>
              <w:bottom w:color="000000" w:space="0" w:sz="0" w:val="nil"/>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faiths believe in prophets</w:t>
            </w:r>
          </w:p>
        </w:tc>
        <w:tc>
          <w:tcPr>
            <w:tcBorders>
              <w:top w:color="000000" w:space="0" w:sz="0" w:val="nil"/>
              <w:bottom w:color="000000" w:space="0" w:sz="0" w:val="nil"/>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might be described as people</w:t>
            </w:r>
          </w:p>
        </w:tc>
        <w:tc>
          <w:tcPr>
            <w:tcBorders>
              <w:top w:color="000000" w:space="0" w:sz="0" w:val="nil"/>
              <w:bottom w:color="000000" w:space="0" w:sz="0" w:val="nil"/>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people/role models for the</w:t>
            </w:r>
          </w:p>
        </w:tc>
        <w:tc>
          <w:tcPr>
            <w:tcBorders>
              <w:top w:color="000000" w:space="0" w:sz="0" w:val="nil"/>
              <w:bottom w:color="000000" w:space="0" w:sz="0" w:val="nil"/>
              <w:right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role model and why</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(and that many of these are</w:t>
            </w:r>
          </w:p>
        </w:tc>
        <w:tc>
          <w:tcPr>
            <w:tcBorders>
              <w:top w:color="000000" w:space="0" w:sz="0" w:val="nil"/>
              <w:bottom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who listened to and followed</w:t>
            </w:r>
          </w:p>
        </w:tc>
        <w:tc>
          <w:tcPr>
            <w:tcBorders>
              <w:top w:color="000000" w:space="0" w:sz="0" w:val="nil"/>
              <w:bottom w:color="000000" w:space="0" w:sz="0" w:val="nil"/>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world today</w:t>
            </w:r>
          </w:p>
        </w:tc>
        <w:tc>
          <w:tcPr>
            <w:tcBorders>
              <w:top w:color="000000" w:space="0" w:sz="0" w:val="nil"/>
              <w:bottom w:color="000000" w:space="0" w:sz="0" w:val="nil"/>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raise and discuss questions</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shared across the three</w:t>
            </w:r>
          </w:p>
        </w:tc>
        <w:tc>
          <w:tcPr>
            <w:tcBorders>
              <w:top w:color="000000" w:space="0" w:sz="0" w:val="nil"/>
              <w:bottom w:color="000000" w:space="0" w:sz="0" w:val="nil"/>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God</w:t>
            </w:r>
          </w:p>
        </w:tc>
        <w:tc>
          <w:tcPr>
            <w:tcBorders>
              <w:top w:color="000000" w:space="0" w:sz="0" w:val="nil"/>
              <w:bottom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describe the qualities that</w:t>
            </w:r>
          </w:p>
        </w:tc>
        <w:tc>
          <w:tcPr>
            <w:tcBorders>
              <w:top w:color="000000" w:space="0" w:sz="0" w:val="nil"/>
              <w:bottom w:color="000000" w:space="0" w:sz="0" w:val="nil"/>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about following others –</w:t>
            </w:r>
          </w:p>
        </w:tc>
      </w:tr>
      <w:tr>
        <w:trPr>
          <w:cantSplit w:val="0"/>
          <w:trHeight w:val="229" w:hRule="atLeast"/>
          <w:tblHeader w:val="0"/>
        </w:trPr>
        <w:tc>
          <w:tcPr>
            <w:tcBorders>
              <w:top w:color="000000" w:space="0" w:sz="0" w:val="nil"/>
              <w:bottom w:color="000000" w:space="0" w:sz="0" w:val="nil"/>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religions)</w:t>
            </w:r>
          </w:p>
        </w:tc>
        <w:tc>
          <w:tcPr>
            <w:tcBorders>
              <w:top w:color="000000" w:space="0" w:sz="0" w:val="nil"/>
              <w:bottom w:color="000000" w:space="0" w:sz="0" w:val="nil"/>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describe how and why</w:t>
            </w:r>
          </w:p>
        </w:tc>
        <w:tc>
          <w:tcPr>
            <w:tcBorders>
              <w:top w:color="000000" w:space="0" w:sz="0" w:val="nil"/>
              <w:bottom w:color="000000" w:space="0" w:sz="0" w:val="nil"/>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inspirational people might</w:t>
            </w:r>
          </w:p>
        </w:tc>
        <w:tc>
          <w:tcPr>
            <w:tcBorders>
              <w:top w:color="000000" w:space="0" w:sz="0" w:val="nil"/>
              <w:bottom w:color="000000" w:space="0" w:sz="0" w:val="nil"/>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including both positive and</w:t>
            </w:r>
          </w:p>
        </w:tc>
      </w:tr>
      <w:tr>
        <w:trPr>
          <w:cantSplit w:val="0"/>
          <w:trHeight w:val="229" w:hRule="atLeast"/>
          <w:tblHeader w:val="0"/>
        </w:trPr>
        <w:tc>
          <w:tcPr>
            <w:tcBorders>
              <w:top w:color="000000" w:space="0" w:sz="0" w:val="nil"/>
              <w:bottom w:color="000000" w:space="0" w:sz="0" w:val="nil"/>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identify Christian beliefs</w:t>
            </w:r>
          </w:p>
        </w:tc>
        <w:tc>
          <w:tcPr>
            <w:tcBorders>
              <w:top w:color="000000" w:space="0" w:sz="0" w:val="nil"/>
              <w:bottom w:color="000000" w:space="0" w:sz="0" w:val="nil"/>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some Christians might</w:t>
            </w:r>
          </w:p>
        </w:tc>
        <w:tc>
          <w:tcPr>
            <w:tcBorders>
              <w:top w:color="000000" w:space="0" w:sz="0" w:val="nil"/>
              <w:bottom w:color="000000" w:space="0" w:sz="0" w:val="nil"/>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have</w:t>
            </w:r>
          </w:p>
        </w:tc>
        <w:tc>
          <w:tcPr>
            <w:tcBorders>
              <w:top w:color="000000" w:space="0" w:sz="0" w:val="nil"/>
              <w:bottom w:color="000000" w:space="0" w:sz="0" w:val="nil"/>
              <w:right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negative responses</w:t>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and values contained within</w:t>
            </w:r>
          </w:p>
        </w:tc>
        <w:tc>
          <w:tcPr>
            <w:tcBorders>
              <w:top w:color="000000" w:space="0" w:sz="0" w:val="nil"/>
              <w:bottom w:color="000000" w:space="0" w:sz="0" w:val="nil"/>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devote their lives to serving</w:t>
            </w:r>
          </w:p>
        </w:tc>
        <w:tc>
          <w:tcPr>
            <w:tcBorders>
              <w:top w:color="000000" w:space="0" w:sz="0" w:val="nil"/>
              <w:bottom w:color="000000" w:space="0" w:sz="0" w:val="nil"/>
            </w:tcBorders>
          </w:tcPr>
          <w:p w:rsidR="00000000" w:rsidDel="00000000" w:rsidP="00000000" w:rsidRDefault="00000000" w:rsidRPr="00000000" w14:paraId="00000056">
            <w:pPr>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57">
            <w:pPr>
              <w:rPr/>
            </w:pPr>
            <w:r w:rsidDel="00000000" w:rsidR="00000000" w:rsidRPr="00000000">
              <w:rPr>
                <w:rtl w:val="0"/>
              </w:rPr>
            </w:r>
          </w:p>
        </w:tc>
      </w:tr>
      <w:tr>
        <w:trPr>
          <w:cantSplit w:val="0"/>
          <w:trHeight w:val="229" w:hRule="atLeast"/>
          <w:tblHeader w:val="0"/>
        </w:trPr>
        <w:tc>
          <w:tcPr>
            <w:tcBorders>
              <w:top w:color="000000" w:space="0" w:sz="0" w:val="nil"/>
              <w:bottom w:color="000000" w:space="0" w:sz="0" w:val="nil"/>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stories of the prophets (eg.</w:t>
            </w:r>
          </w:p>
        </w:tc>
        <w:tc>
          <w:tcPr>
            <w:tcBorders>
              <w:top w:color="000000" w:space="0" w:sz="0" w:val="nil"/>
              <w:bottom w:color="000000" w:space="0" w:sz="0" w:val="nil"/>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God</w:t>
            </w:r>
          </w:p>
        </w:tc>
        <w:tc>
          <w:tcPr>
            <w:tcBorders>
              <w:top w:color="000000" w:space="0" w:sz="0" w:val="nil"/>
              <w:bottom w:color="000000" w:space="0" w:sz="0" w:val="nil"/>
            </w:tcBorders>
          </w:tcPr>
          <w:p w:rsidR="00000000" w:rsidDel="00000000" w:rsidP="00000000" w:rsidRDefault="00000000" w:rsidRPr="00000000" w14:paraId="0000005A">
            <w:pPr>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5B">
            <w:pPr>
              <w:rPr/>
            </w:pPr>
            <w:r w:rsidDel="00000000" w:rsidR="00000000" w:rsidRPr="00000000">
              <w:rPr>
                <w:rtl w:val="0"/>
              </w:rPr>
            </w:r>
          </w:p>
        </w:tc>
      </w:tr>
      <w:tr>
        <w:trPr>
          <w:cantSplit w:val="0"/>
          <w:trHeight w:val="228" w:hRule="atLeast"/>
          <w:tblHeader w:val="0"/>
        </w:trPr>
        <w:tc>
          <w:tcPr>
            <w:tcBorders>
              <w:top w:color="000000" w:space="0" w:sz="0" w:val="nil"/>
              <w:bottom w:color="000000" w:space="0" w:sz="0" w:val="nil"/>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Noah, Abraham, Moses,</w:t>
            </w:r>
          </w:p>
        </w:tc>
        <w:tc>
          <w:tcPr>
            <w:tcBorders>
              <w:top w:color="000000" w:space="0" w:sz="0" w:val="nil"/>
              <w:bottom w:color="000000" w:space="0" w:sz="0" w:val="nil"/>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talk about what is meant</w:t>
            </w:r>
          </w:p>
        </w:tc>
        <w:tc>
          <w:tcPr>
            <w:tcBorders>
              <w:top w:color="000000" w:space="0" w:sz="0" w:val="nil"/>
              <w:bottom w:color="000000" w:space="0" w:sz="0" w:val="nil"/>
            </w:tcBorders>
          </w:tcPr>
          <w:p w:rsidR="00000000" w:rsidDel="00000000" w:rsidP="00000000" w:rsidRDefault="00000000" w:rsidRPr="00000000" w14:paraId="0000005E">
            <w:pPr>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5F">
            <w:pPr>
              <w:rPr/>
            </w:pPr>
            <w:r w:rsidDel="00000000" w:rsidR="00000000" w:rsidRPr="00000000">
              <w:rPr>
                <w:rtl w:val="0"/>
              </w:rPr>
            </w:r>
          </w:p>
        </w:tc>
      </w:tr>
      <w:tr>
        <w:trPr>
          <w:cantSplit w:val="0"/>
          <w:trHeight w:val="229" w:hRule="atLeast"/>
          <w:tblHeader w:val="0"/>
        </w:trPr>
        <w:tc>
          <w:tcPr>
            <w:tcBorders>
              <w:top w:color="000000" w:space="0" w:sz="0" w:val="nil"/>
              <w:bottom w:color="000000" w:space="0" w:sz="0" w:val="nil"/>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Jonah)</w:t>
            </w:r>
          </w:p>
        </w:tc>
        <w:tc>
          <w:tcPr>
            <w:tcBorders>
              <w:top w:color="000000" w:space="0" w:sz="0" w:val="nil"/>
              <w:bottom w:color="000000" w:space="0" w:sz="0" w:val="nil"/>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6"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by a sense of vocation</w:t>
            </w:r>
          </w:p>
        </w:tc>
        <w:tc>
          <w:tcPr>
            <w:tcBorders>
              <w:top w:color="000000" w:space="0" w:sz="0" w:val="nil"/>
              <w:bottom w:color="000000" w:space="0" w:sz="0" w:val="nil"/>
            </w:tcBorders>
          </w:tcPr>
          <w:p w:rsidR="00000000" w:rsidDel="00000000" w:rsidP="00000000" w:rsidRDefault="00000000" w:rsidRPr="00000000" w14:paraId="00000062">
            <w:pPr>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63">
            <w:pPr>
              <w:rPr/>
            </w:pPr>
            <w:r w:rsidDel="00000000" w:rsidR="00000000" w:rsidRPr="00000000">
              <w:rPr>
                <w:rtl w:val="0"/>
              </w:rPr>
            </w:r>
          </w:p>
        </w:tc>
      </w:tr>
      <w:tr>
        <w:trPr>
          <w:cantSplit w:val="0"/>
          <w:trHeight w:val="230" w:hRule="atLeast"/>
          <w:tblHeader w:val="0"/>
        </w:trPr>
        <w:tc>
          <w:tcPr>
            <w:tcBorders>
              <w:top w:color="000000" w:space="0" w:sz="0" w:val="nil"/>
              <w:bottom w:color="000000" w:space="0" w:sz="0" w:val="nil"/>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suggest why these</w:t>
            </w:r>
          </w:p>
        </w:tc>
        <w:tc>
          <w:tcPr>
            <w:tcBorders>
              <w:top w:color="000000" w:space="0" w:sz="0" w:val="nil"/>
              <w:bottom w:color="000000" w:space="0" w:sz="0" w:val="nil"/>
            </w:tcBorders>
          </w:tcPr>
          <w:p w:rsidR="00000000" w:rsidDel="00000000" w:rsidP="00000000" w:rsidRDefault="00000000" w:rsidRPr="00000000" w14:paraId="00000065">
            <w:pP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6">
            <w:pPr>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67">
            <w:pPr>
              <w:rPr/>
            </w:pPr>
            <w:r w:rsidDel="00000000" w:rsidR="00000000" w:rsidRPr="00000000">
              <w:rPr>
                <w:rtl w:val="0"/>
              </w:rPr>
            </w:r>
          </w:p>
        </w:tc>
      </w:tr>
      <w:tr>
        <w:trPr>
          <w:cantSplit w:val="0"/>
          <w:trHeight w:val="229" w:hRule="atLeast"/>
          <w:tblHeader w:val="0"/>
        </w:trPr>
        <w:tc>
          <w:tcPr>
            <w:tcBorders>
              <w:top w:color="000000" w:space="0" w:sz="0" w:val="nil"/>
              <w:bottom w:color="000000" w:space="0" w:sz="0" w:val="nil"/>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prophets chose to listen to</w:t>
            </w:r>
          </w:p>
        </w:tc>
        <w:tc>
          <w:tcPr>
            <w:tcBorders>
              <w:top w:color="000000" w:space="0" w:sz="0" w:val="nil"/>
              <w:bottom w:color="000000" w:space="0" w:sz="0" w:val="nil"/>
            </w:tcBorders>
          </w:tcPr>
          <w:p w:rsidR="00000000" w:rsidDel="00000000" w:rsidP="00000000" w:rsidRDefault="00000000" w:rsidRPr="00000000" w14:paraId="00000069">
            <w:pP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A">
            <w:pPr>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6B">
            <w:pPr>
              <w:rPr/>
            </w:pPr>
            <w:r w:rsidDel="00000000" w:rsidR="00000000" w:rsidRPr="00000000">
              <w:rPr>
                <w:rtl w:val="0"/>
              </w:rPr>
            </w:r>
          </w:p>
        </w:tc>
      </w:tr>
      <w:tr>
        <w:trPr>
          <w:cantSplit w:val="0"/>
          <w:trHeight w:val="448" w:hRule="atLeast"/>
          <w:tblHeader w:val="0"/>
        </w:trPr>
        <w:tc>
          <w:tcPr>
            <w:tcBorders>
              <w:top w:color="000000" w:space="0" w:sz="0" w:val="nil"/>
              <w:bottom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9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and follow God</w:t>
            </w:r>
          </w:p>
        </w:tc>
        <w:tc>
          <w:tcPr>
            <w:tcBorders>
              <w:top w:color="000000" w:space="0" w:sz="0" w:val="nil"/>
              <w:bottom w:color="000000" w:space="0" w:sz="4" w:val="single"/>
            </w:tcBorders>
          </w:tcPr>
          <w:p w:rsidR="00000000" w:rsidDel="00000000" w:rsidP="00000000" w:rsidRDefault="00000000" w:rsidRPr="00000000" w14:paraId="0000006D">
            <w:pPr>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6E">
            <w:pPr>
              <w:rPr/>
            </w:pPr>
            <w:r w:rsidDel="00000000" w:rsidR="00000000" w:rsidRPr="00000000">
              <w:rPr>
                <w:rtl w:val="0"/>
              </w:rPr>
            </w:r>
          </w:p>
        </w:tc>
        <w:tc>
          <w:tcPr>
            <w:tcBorders>
              <w:top w:color="000000" w:space="0" w:sz="0" w:val="nil"/>
              <w:bottom w:color="000000" w:space="0" w:sz="4" w:val="single"/>
              <w:right w:color="000000" w:space="0" w:sz="4" w:val="single"/>
            </w:tcBorders>
          </w:tcPr>
          <w:p w:rsidR="00000000" w:rsidDel="00000000" w:rsidP="00000000" w:rsidRDefault="00000000" w:rsidRPr="00000000" w14:paraId="0000006F">
            <w:pPr>
              <w:rPr/>
            </w:pPr>
            <w:r w:rsidDel="00000000" w:rsidR="00000000" w:rsidRPr="00000000">
              <w:rPr>
                <w:rtl w:val="0"/>
              </w:rPr>
            </w:r>
          </w:p>
        </w:tc>
      </w:tr>
      <w:tr>
        <w:trPr>
          <w:cantSplit w:val="0"/>
          <w:trHeight w:val="239" w:hRule="atLeast"/>
          <w:tblHeader w:val="0"/>
        </w:trPr>
        <w:tc>
          <w:tcPr>
            <w:tcBorders>
              <w:top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523"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Beliefs and values</w:t>
            </w:r>
          </w:p>
        </w:tc>
        <w:tc>
          <w:tcPr>
            <w:tcBorders>
              <w:top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4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Living religious traditions</w:t>
            </w:r>
          </w:p>
        </w:tc>
        <w:tc>
          <w:tcPr>
            <w:tcBorders>
              <w:top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07"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Shared human experience</w:t>
            </w:r>
          </w:p>
        </w:tc>
        <w:tc>
          <w:tcPr>
            <w:tcBorders>
              <w:top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05"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Search for personal meaning</w:t>
            </w:r>
          </w:p>
        </w:tc>
      </w:tr>
    </w:tbl>
    <w:p w:rsidR="00000000" w:rsidDel="00000000" w:rsidP="00000000" w:rsidRDefault="00000000" w:rsidRPr="00000000" w14:paraId="00000074">
      <w:pPr>
        <w:rPr/>
      </w:pPr>
      <w:r w:rsidDel="00000000" w:rsidR="00000000" w:rsidRPr="00000000">
        <w:rPr>
          <w:rtl w:val="0"/>
        </w:rPr>
      </w:r>
    </w:p>
    <w:sectPr>
      <w:type w:val="nextPage"/>
      <w:pgSz w:h="15840" w:w="12240" w:orient="portrait"/>
      <w:pgMar w:bottom="280" w:top="880" w:left="1080" w:right="1060" w:header="30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posOffset>6573011</wp:posOffset>
          </wp:positionH>
          <wp:positionV relativeFrom="page">
            <wp:posOffset>190500</wp:posOffset>
          </wp:positionV>
          <wp:extent cx="432816" cy="457200"/>
          <wp:effectExtent b="0" l="0" r="0" t="0"/>
          <wp:wrapNone/>
          <wp:docPr id="7"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432816" cy="457200"/>
                  </a:xfrm>
                  <a:prstGeom prst="rect"/>
                  <a:ln/>
                </pic:spPr>
              </pic:pic>
            </a:graphicData>
          </a:graphic>
        </wp:anchor>
      </w:drawing>
    </w: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741363</wp:posOffset>
              </wp:positionH>
              <wp:positionV relativeFrom="page">
                <wp:posOffset>429578</wp:posOffset>
              </wp:positionV>
              <wp:extent cx="1662430" cy="154305"/>
              <wp:effectExtent b="0" l="0" r="0" t="0"/>
              <wp:wrapNone/>
              <wp:docPr id="5" name=""/>
              <a:graphic>
                <a:graphicData uri="http://schemas.microsoft.com/office/word/2010/wordprocessingShape">
                  <wps:wsp>
                    <wps:cNvSpPr/>
                    <wps:cNvPr id="2" name="Shape 2"/>
                    <wps:spPr>
                      <a:xfrm>
                        <a:off x="4519548" y="3707610"/>
                        <a:ext cx="1652905" cy="144780"/>
                      </a:xfrm>
                      <a:prstGeom prst="rect">
                        <a:avLst/>
                      </a:prstGeom>
                      <a:noFill/>
                      <a:ln>
                        <a:noFill/>
                      </a:ln>
                    </wps:spPr>
                    <wps:txbx>
                      <w:txbxContent>
                        <w:p w:rsidR="00000000" w:rsidDel="00000000" w:rsidP="00000000" w:rsidRDefault="00000000" w:rsidRPr="00000000">
                          <w:pPr>
                            <w:spacing w:after="0" w:before="0" w:line="209.00000095367432"/>
                            <w:ind w:left="2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Lancashire Agreed Syllabus for RE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741363</wp:posOffset>
              </wp:positionH>
              <wp:positionV relativeFrom="page">
                <wp:posOffset>429578</wp:posOffset>
              </wp:positionV>
              <wp:extent cx="1662430" cy="154305"/>
              <wp:effectExtent b="0" l="0" r="0" t="0"/>
              <wp:wrapNone/>
              <wp:docPr id="5"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662430" cy="15430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0" w:hanging="339"/>
      </w:pPr>
      <w:rPr>
        <w:rFonts w:ascii="Noto Sans Symbols" w:cs="Noto Sans Symbols" w:eastAsia="Noto Sans Symbols" w:hAnsi="Noto Sans Symbols"/>
        <w:sz w:val="20"/>
        <w:szCs w:val="20"/>
      </w:rPr>
    </w:lvl>
    <w:lvl w:ilvl="1">
      <w:start w:val="1"/>
      <w:numFmt w:val="bullet"/>
      <w:lvlText w:val="•"/>
      <w:lvlJc w:val="left"/>
      <w:pPr>
        <w:ind w:left="1572" w:hanging="339.0000000000002"/>
      </w:pPr>
      <w:rPr/>
    </w:lvl>
    <w:lvl w:ilvl="2">
      <w:start w:val="1"/>
      <w:numFmt w:val="bullet"/>
      <w:lvlText w:val="•"/>
      <w:lvlJc w:val="left"/>
      <w:pPr>
        <w:ind w:left="2364" w:hanging="339"/>
      </w:pPr>
      <w:rPr/>
    </w:lvl>
    <w:lvl w:ilvl="3">
      <w:start w:val="1"/>
      <w:numFmt w:val="bullet"/>
      <w:lvlText w:val="•"/>
      <w:lvlJc w:val="left"/>
      <w:pPr>
        <w:ind w:left="3157" w:hanging="339"/>
      </w:pPr>
      <w:rPr/>
    </w:lvl>
    <w:lvl w:ilvl="4">
      <w:start w:val="1"/>
      <w:numFmt w:val="bullet"/>
      <w:lvlText w:val="•"/>
      <w:lvlJc w:val="left"/>
      <w:pPr>
        <w:ind w:left="3949" w:hanging="339"/>
      </w:pPr>
      <w:rPr/>
    </w:lvl>
    <w:lvl w:ilvl="5">
      <w:start w:val="1"/>
      <w:numFmt w:val="bullet"/>
      <w:lvlText w:val="•"/>
      <w:lvlJc w:val="left"/>
      <w:pPr>
        <w:ind w:left="4742" w:hanging="339"/>
      </w:pPr>
      <w:rPr/>
    </w:lvl>
    <w:lvl w:ilvl="6">
      <w:start w:val="1"/>
      <w:numFmt w:val="bullet"/>
      <w:lvlText w:val="•"/>
      <w:lvlJc w:val="left"/>
      <w:pPr>
        <w:ind w:left="5534" w:hanging="339"/>
      </w:pPr>
      <w:rPr/>
    </w:lvl>
    <w:lvl w:ilvl="7">
      <w:start w:val="1"/>
      <w:numFmt w:val="bullet"/>
      <w:lvlText w:val="•"/>
      <w:lvlJc w:val="left"/>
      <w:pPr>
        <w:ind w:left="6327" w:hanging="338.9999999999991"/>
      </w:pPr>
      <w:rPr/>
    </w:lvl>
    <w:lvl w:ilvl="8">
      <w:start w:val="1"/>
      <w:numFmt w:val="bullet"/>
      <w:lvlText w:val="•"/>
      <w:lvlJc w:val="left"/>
      <w:pPr>
        <w:ind w:left="7119" w:hanging="339"/>
      </w:pPr>
      <w:rPr/>
    </w:lvl>
  </w:abstractNum>
  <w:abstractNum w:abstractNumId="2">
    <w:lvl w:ilvl="0">
      <w:start w:val="1"/>
      <w:numFmt w:val="bullet"/>
      <w:lvlText w:val="●"/>
      <w:lvlJc w:val="left"/>
      <w:pPr>
        <w:ind w:left="770" w:hanging="339"/>
      </w:pPr>
      <w:rPr>
        <w:rFonts w:ascii="Noto Sans Symbols" w:cs="Noto Sans Symbols" w:eastAsia="Noto Sans Symbols" w:hAnsi="Noto Sans Symbols"/>
        <w:sz w:val="20"/>
        <w:szCs w:val="20"/>
      </w:rPr>
    </w:lvl>
    <w:lvl w:ilvl="1">
      <w:start w:val="1"/>
      <w:numFmt w:val="bullet"/>
      <w:lvlText w:val="•"/>
      <w:lvlJc w:val="left"/>
      <w:pPr>
        <w:ind w:left="1572" w:hanging="339.0000000000002"/>
      </w:pPr>
      <w:rPr/>
    </w:lvl>
    <w:lvl w:ilvl="2">
      <w:start w:val="1"/>
      <w:numFmt w:val="bullet"/>
      <w:lvlText w:val="•"/>
      <w:lvlJc w:val="left"/>
      <w:pPr>
        <w:ind w:left="2364" w:hanging="339"/>
      </w:pPr>
      <w:rPr/>
    </w:lvl>
    <w:lvl w:ilvl="3">
      <w:start w:val="1"/>
      <w:numFmt w:val="bullet"/>
      <w:lvlText w:val="•"/>
      <w:lvlJc w:val="left"/>
      <w:pPr>
        <w:ind w:left="3157" w:hanging="339"/>
      </w:pPr>
      <w:rPr/>
    </w:lvl>
    <w:lvl w:ilvl="4">
      <w:start w:val="1"/>
      <w:numFmt w:val="bullet"/>
      <w:lvlText w:val="•"/>
      <w:lvlJc w:val="left"/>
      <w:pPr>
        <w:ind w:left="3949" w:hanging="339"/>
      </w:pPr>
      <w:rPr/>
    </w:lvl>
    <w:lvl w:ilvl="5">
      <w:start w:val="1"/>
      <w:numFmt w:val="bullet"/>
      <w:lvlText w:val="•"/>
      <w:lvlJc w:val="left"/>
      <w:pPr>
        <w:ind w:left="4742" w:hanging="339"/>
      </w:pPr>
      <w:rPr/>
    </w:lvl>
    <w:lvl w:ilvl="6">
      <w:start w:val="1"/>
      <w:numFmt w:val="bullet"/>
      <w:lvlText w:val="•"/>
      <w:lvlJc w:val="left"/>
      <w:pPr>
        <w:ind w:left="5534" w:hanging="339"/>
      </w:pPr>
      <w:rPr/>
    </w:lvl>
    <w:lvl w:ilvl="7">
      <w:start w:val="1"/>
      <w:numFmt w:val="bullet"/>
      <w:lvlText w:val="•"/>
      <w:lvlJc w:val="left"/>
      <w:pPr>
        <w:ind w:left="6327" w:hanging="338.9999999999991"/>
      </w:pPr>
      <w:rPr/>
    </w:lvl>
    <w:lvl w:ilvl="8">
      <w:start w:val="1"/>
      <w:numFmt w:val="bullet"/>
      <w:lvlText w:val="•"/>
      <w:lvlJc w:val="left"/>
      <w:pPr>
        <w:ind w:left="7119" w:hanging="339"/>
      </w:pPr>
      <w:rPr/>
    </w:lvl>
  </w:abstractNum>
  <w:abstractNum w:abstractNumId="3">
    <w:lvl w:ilvl="0">
      <w:start w:val="1"/>
      <w:numFmt w:val="bullet"/>
      <w:lvlText w:val="●"/>
      <w:lvlJc w:val="left"/>
      <w:pPr>
        <w:ind w:left="770" w:hanging="339"/>
      </w:pPr>
      <w:rPr>
        <w:rFonts w:ascii="Noto Sans Symbols" w:cs="Noto Sans Symbols" w:eastAsia="Noto Sans Symbols" w:hAnsi="Noto Sans Symbols"/>
        <w:sz w:val="20"/>
        <w:szCs w:val="20"/>
      </w:rPr>
    </w:lvl>
    <w:lvl w:ilvl="1">
      <w:start w:val="1"/>
      <w:numFmt w:val="bullet"/>
      <w:lvlText w:val="•"/>
      <w:lvlJc w:val="left"/>
      <w:pPr>
        <w:ind w:left="1572" w:hanging="339.0000000000002"/>
      </w:pPr>
      <w:rPr/>
    </w:lvl>
    <w:lvl w:ilvl="2">
      <w:start w:val="1"/>
      <w:numFmt w:val="bullet"/>
      <w:lvlText w:val="•"/>
      <w:lvlJc w:val="left"/>
      <w:pPr>
        <w:ind w:left="2364" w:hanging="339"/>
      </w:pPr>
      <w:rPr/>
    </w:lvl>
    <w:lvl w:ilvl="3">
      <w:start w:val="1"/>
      <w:numFmt w:val="bullet"/>
      <w:lvlText w:val="•"/>
      <w:lvlJc w:val="left"/>
      <w:pPr>
        <w:ind w:left="3157" w:hanging="339"/>
      </w:pPr>
      <w:rPr/>
    </w:lvl>
    <w:lvl w:ilvl="4">
      <w:start w:val="1"/>
      <w:numFmt w:val="bullet"/>
      <w:lvlText w:val="•"/>
      <w:lvlJc w:val="left"/>
      <w:pPr>
        <w:ind w:left="3949" w:hanging="339"/>
      </w:pPr>
      <w:rPr/>
    </w:lvl>
    <w:lvl w:ilvl="5">
      <w:start w:val="1"/>
      <w:numFmt w:val="bullet"/>
      <w:lvlText w:val="•"/>
      <w:lvlJc w:val="left"/>
      <w:pPr>
        <w:ind w:left="4742" w:hanging="339"/>
      </w:pPr>
      <w:rPr/>
    </w:lvl>
    <w:lvl w:ilvl="6">
      <w:start w:val="1"/>
      <w:numFmt w:val="bullet"/>
      <w:lvlText w:val="•"/>
      <w:lvlJc w:val="left"/>
      <w:pPr>
        <w:ind w:left="5534" w:hanging="339"/>
      </w:pPr>
      <w:rPr/>
    </w:lvl>
    <w:lvl w:ilvl="7">
      <w:start w:val="1"/>
      <w:numFmt w:val="bullet"/>
      <w:lvlText w:val="•"/>
      <w:lvlJc w:val="left"/>
      <w:pPr>
        <w:ind w:left="6327" w:hanging="338.9999999999991"/>
      </w:pPr>
      <w:rPr/>
    </w:lvl>
    <w:lvl w:ilvl="8">
      <w:start w:val="1"/>
      <w:numFmt w:val="bullet"/>
      <w:lvlText w:val="•"/>
      <w:lvlJc w:val="left"/>
      <w:pPr>
        <w:ind w:left="7119" w:hanging="339"/>
      </w:pPr>
      <w:rPr/>
    </w:lvl>
  </w:abstractNum>
  <w:abstractNum w:abstractNumId="4">
    <w:lvl w:ilvl="0">
      <w:start w:val="1"/>
      <w:numFmt w:val="bullet"/>
      <w:lvlText w:val="●"/>
      <w:lvlJc w:val="left"/>
      <w:pPr>
        <w:ind w:left="770" w:hanging="339"/>
      </w:pPr>
      <w:rPr>
        <w:rFonts w:ascii="Noto Sans Symbols" w:cs="Noto Sans Symbols" w:eastAsia="Noto Sans Symbols" w:hAnsi="Noto Sans Symbols"/>
        <w:sz w:val="20"/>
        <w:szCs w:val="20"/>
      </w:rPr>
    </w:lvl>
    <w:lvl w:ilvl="1">
      <w:start w:val="1"/>
      <w:numFmt w:val="bullet"/>
      <w:lvlText w:val="•"/>
      <w:lvlJc w:val="left"/>
      <w:pPr>
        <w:ind w:left="1572" w:hanging="339.0000000000002"/>
      </w:pPr>
      <w:rPr/>
    </w:lvl>
    <w:lvl w:ilvl="2">
      <w:start w:val="1"/>
      <w:numFmt w:val="bullet"/>
      <w:lvlText w:val="•"/>
      <w:lvlJc w:val="left"/>
      <w:pPr>
        <w:ind w:left="2364" w:hanging="339"/>
      </w:pPr>
      <w:rPr/>
    </w:lvl>
    <w:lvl w:ilvl="3">
      <w:start w:val="1"/>
      <w:numFmt w:val="bullet"/>
      <w:lvlText w:val="•"/>
      <w:lvlJc w:val="left"/>
      <w:pPr>
        <w:ind w:left="3157" w:hanging="339"/>
      </w:pPr>
      <w:rPr/>
    </w:lvl>
    <w:lvl w:ilvl="4">
      <w:start w:val="1"/>
      <w:numFmt w:val="bullet"/>
      <w:lvlText w:val="•"/>
      <w:lvlJc w:val="left"/>
      <w:pPr>
        <w:ind w:left="3949" w:hanging="339"/>
      </w:pPr>
      <w:rPr/>
    </w:lvl>
    <w:lvl w:ilvl="5">
      <w:start w:val="1"/>
      <w:numFmt w:val="bullet"/>
      <w:lvlText w:val="•"/>
      <w:lvlJc w:val="left"/>
      <w:pPr>
        <w:ind w:left="4742" w:hanging="339"/>
      </w:pPr>
      <w:rPr/>
    </w:lvl>
    <w:lvl w:ilvl="6">
      <w:start w:val="1"/>
      <w:numFmt w:val="bullet"/>
      <w:lvlText w:val="•"/>
      <w:lvlJc w:val="left"/>
      <w:pPr>
        <w:ind w:left="5534" w:hanging="339"/>
      </w:pPr>
      <w:rPr/>
    </w:lvl>
    <w:lvl w:ilvl="7">
      <w:start w:val="1"/>
      <w:numFmt w:val="bullet"/>
      <w:lvlText w:val="•"/>
      <w:lvlJc w:val="left"/>
      <w:pPr>
        <w:ind w:left="6327" w:hanging="338.9999999999991"/>
      </w:pPr>
      <w:rPr/>
    </w:lvl>
    <w:lvl w:ilvl="8">
      <w:start w:val="1"/>
      <w:numFmt w:val="bullet"/>
      <w:lvlText w:val="•"/>
      <w:lvlJc w:val="left"/>
      <w:pPr>
        <w:ind w:left="7119" w:hanging="33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8"/>
      <w:szCs w:val="18"/>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ind w:left="96"/>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alvationarmy.org.uk/religious-education#PrimaryResources"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XQx3shNtm22QMfyb54qsKiqcRA==">AMUW2mXMYfyG9A3rVHRuWRie4DGVl7EjX110ZT1JRkRwpnvSO19dfsN33p9FSU4LSSN+2e+RzGj+rYfUHhIjoDS69pfV8w2oj+J1Mh4BpJVzqqAg6FzDukWZ6qhcxIPrVY+VbyWna1mB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2021-09-04T15:14:00Z</dcterms:created>
  <dc:creator>mfinch005</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PDFCreator Version 1.7.1</vt:lpwstr>
  </property>
  <property fmtid="{D5CDD505-2E9C-101B-9397-08002B2CF9AE}" pid="4" name="LastSaved">
    <vt:filetime>2019-11-25T00:00:00Z</vt:filetime>
  </property>
</Properties>
</file>